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Nadya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+359894749939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ivanovanadq@gmail.com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Reneta Damyanova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Tsvetelin Damyanov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10.6.2022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