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Kasperczak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k.kasperczak@wp.pl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+48692505646 ,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Nadia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21.08.2017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Zuza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10.05.2016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