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Petya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Totseva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21.6.1993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+359886126002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petya.totseva@outlook.com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Ivailo Stoyanov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9.8.2020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Mihaela Stoyanova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15.10.2013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