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Kałużny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michal_kaluzny@wp.pl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+48604125547 ,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Kałużna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Kałużny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Adam Sycz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10.10.2017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