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Tsvetelina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Malinova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cecinka112111@yahoo.com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+3590895767565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11.8.1988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Антон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11.11.2016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Даниел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20.11.2019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