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Gavazov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+359879425976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konkyrenteood@abv.bg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Gavazov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Ktisia Gavazova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