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Dilyna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13.6.1979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+3590879923187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dae_79@abv.bg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Mihail Enchev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Dawna Encheva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28.6.2021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