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Milena</w:t>
      </w:r>
      <w:r>
        <w:rPr>
          <w:u w:val="single"/>
        </w:rPr>
        <w:t xml:space="preserve"> </w:t>
      </w:r>
      <w:r w:rsidRPr="009E5F62">
        <w:rPr>
          <w:u w:val="single"/>
        </w:rPr>
        <w:t>Akimova Takeda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49903844P</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Jaume Ripollés Torres</w:t>
      </w:r>
      <w:r>
        <w:rPr>
          <w:rFonts w:ascii="Calibri" w:hAnsi="Calibri"/>
          <w:lang w:val="en-US"/>
        </w:rPr>
        <w:t xml:space="preserve">                           </w:t>
      </w:r>
      <w:r>
        <w:t xml:space="preserve">               fecha de nacimiento:</w:t>
      </w:r>
      <w:r>
        <w:rPr>
          <w:lang w:val="bg-BG"/>
        </w:rPr>
        <w:t xml:space="preserve"> </w:t>
      </w:r>
      <w:r>
        <w:rPr>
          <w:lang w:val="en-US"/>
        </w:rPr>
        <w:t>22/5/2008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6/12/2025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6/12/2025</w:t>
      </w:r>
      <w:r w:rsidR="00750A76">
        <w:rPr>
          <w:lang w:val="bg-BG"/>
        </w:rPr>
        <w:t xml:space="preserve">                        </w:t>
      </w:r>
      <w:r w:rsidR="00750A76">
        <w:t xml:space="preserve">                        </w:t>
      </w:r>
      <w:r w:rsidR="00750A76">
        <w:rPr>
          <w:lang w:val="en-US"/>
        </w:rPr>
        <w:br/>
        <w:t>Milena Akimova Takeda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