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Васил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Георгиев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vasil.k.georgiev@vivacom.bg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+359876888088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1.5.1984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22.2.2017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