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29.12.1979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+359886036660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elena.nikolova@gmail.com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Сияна Николова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27.3.2020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Елия Николова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27.3.2020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