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Pogoda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annazietak@gmail.com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+48509234104 ,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Tymon pogoda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25.08.2014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Lena Pogoda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10.07.2018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Bartek Boczek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23.05.2017</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