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Тодорова-Цанева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27.4.1993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+3590876191333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tsaneva.martina@gmail.com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Симона Цанева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22.2.2019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София Цанева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19.5.2023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