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ana lobato</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14.4.1983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+359884403349</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analobato.bg@gmail.com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Todor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26.12.2012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dn4rrDwIAAB4EAAAOAAAAZHJzL2Uyb0RvYy54bWysU9tu2zAMfR+wfxD0vtgxcjXiFF26DAO6#xA;C9D1A2RZjoXJoiYpsbOvHyW7abZuL8P0IJAidUgekpubvlXkJKyToAs6naSUCM2hkvpQ0Mev+zcr#xA;SpxnumIKtCjoWTh6s339atOZXGTQgKqEJQiiXd6ZgjbemzxJHG9Ey9wEjNBorMG2zKNqD0llWYfo#xA;rUqyNF0kHdjKWODCOXy9G4x0G/HrWnD/ua6d8EQVFHPz8bbxLsOdbDcsP1hmGsnHNNg/ZNEyqTHo#xA;BeqOeUaOVr6AaiW34KD2Ew5tAnUtuYg1YDXT9LdqHhpmRKwFyXHmQpP7f7D80+nBfLHE92+hxwbG#xA;Ipy5B/7NEQ27humDuLUWukawCgNPA2VJZ1w+fg1Uu9wFkLL7CBU2mR09RKC+tm1gBeskiI4NOF9I#xA;F70nHB+zRbpezSnhaMqWq+ViHiOw/Omzsc6/F9CSIBTUYk8jODvdOx+SYfmTS4jlQMlqL5WKij2U#xA;O2XJiWH/9/GM6L+4KU26gq7n2Xyo/68QaTx/gmilx0FWsi3o6uLE8sDaO13FMfNMqkHGlJUeaQzM#xA;DRz6vuzRMdBZQnVGQi0MA4sLhkID9gclHQ5rQd33I7OCEvVBY1PW09ksTHdUZvNlhoq9tpTXFqY5#xA;QhXUUzKIOx83IhCm4RabV8tI7HMmY644hJHvcWHClF/r0et5rbc/AQAA//8DAFBLAwQUAAYACAAA#xA;ACEAs2OYu90AAAAGAQAADwAAAGRycy9kb3ducmV2LnhtbEyPwU7DMBBE70j8g7VIXBC1U0ooIU6F#xA;kEBwg7aCqxtvkwh7HWI3DX/PcoLjaEYzb8rV5J0YcYhdIA3ZTIFAqoPtqNGw3TxeLkHEZMgaFwg1#xA;fGOEVXV6UprChiO94bhOjeASioXR0KbUF1LGukVv4iz0SOztw+BNYjk00g7myOXeyblSufSmI15o#xA;TY8PLdaf64PXsFw8jx/x5er1vc737jZd3IxPX4PW52fT/R2IhFP6C8MvPqNDxUy7cCAbhdPAR5KG#xA;63wOgt1FloHYcUqpDGRVyv/41Q8AAAD//wMAUEsBAi0AFAAGAAgAAAAhALaDOJL+AAAA4QEAABMA#xA;AAAAAAAAAAAAAAAAAAAAAFtDb250ZW50X1R5cGVzXS54bWxQSwECLQAUAAYACAAAACEAOP0h/9YA#xA;AACUAQAACwAAAAAAAAAAAAAAAAAvAQAAX3JlbHMvLnJlbHNQSwECLQAUAAYACAAAACEAnZ+K6w8C#xA;AAAeBAAADgAAAAAAAAAAAAAAAAAuAgAAZHJzL2Uyb0RvYy54bWxQSwECLQAUAAYACAAAACEAs2OY#xA;u90AAAAGAQAADwAAAAAAAAAAAAAAAABpBAAAZHJzL2Rvd25yZXYueG1sUEsFBgAAAAAEAAQA8wAA#xA;AHMFAAAAAA==#xA;">
                <v:textbox>
                  <w:txbxContent>
                    <w:p w:rsidRPr="00AD18D2" w:rsidR="00161690" w:rsidP="00161690" w:rsidRDefault="00161690" w14:paraId="60F7CD0D" w14:textId="77777777">
                      <w:r>
                        <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14.12.2025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