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Daria Górecka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+48535301199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Aleksandra Palacz Julia Górecka Magdalena Kucharska Gabriela Bieżuńska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Gabriela Bieżuńska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29.09.2014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Aleksandra Palacz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28.04.2014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Magdalena Kucharska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22.05.2014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