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Bogulewski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michal.misiek16@wp.pl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+48792530538 ,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Bogulewska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 Bogulewski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11.04.2018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