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Jaime</w:t>
      </w:r>
      <w:r w:rsidR="00405CC1">
        <w:t xml:space="preserve"> </w:t>
      </w:r>
      <w:r w:rsidRPr="00405CC1" w:rsidR="00405CC1">
        <w:t>Meisenheimer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8801100093080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Jesse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Natiq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