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+359888501554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aneliq_999@abv.bg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Aleksandrov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Preslava Aleksandrova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