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Tylczyńsk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tomasz.t2@onet.pl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+48507933696 ,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Tylczyńska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