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Krusteva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+359898562209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k.kami88@abv.bg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Borislav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Magdalena Todorova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