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Wojciechiwski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ppawlikw@interia.pl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+48691781713 ,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Wojciechowska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Wojciech Wojciechowski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04.07.2019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