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Anna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Todorova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28.2.1996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+359883303148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todorovaani7@gmail.com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Cvetoslava Todorova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9.9.2022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Kaloqn Todorov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4.12.2022 г.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