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Давид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Керян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25.2.2005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+359893695764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davker777@gmail.com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Мария Цекова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14.3.2012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Аделина Бериша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12.11.2009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