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lukjaros@wp.pl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+48664056941 ,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Jaros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Jaros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Kacper Jaros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23.12.2021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