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+359883337381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jet3052@abv.by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Hristo Todorov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Tsvetelina Todorova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5.5.2016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