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bagneto@wp.pl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+48606818147 ,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Gorzelak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Arseniusz Gorzelak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Andrey Dragan</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09.02.2011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