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Юлиян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Гърдев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30.7.1986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+3590888952273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Yuliyan_gardev@abv.bg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Даяна Гърдева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Мариела Гърдева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8.11.2013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