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Hoholenko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snizhanamelnichenko@gmail.com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+48888705014 ,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Andrii Hoholenko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Mykhailo Nechyporuk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08.11.2013</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Nina Hoholenko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21.11.2014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Mark Asieiev</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18.04.2013</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Nikita Besputin</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26.01.2012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