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Hala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Harmoush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+359892249307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hala.harmosh1@gmail.com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Ghazal Khalouf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Ghina Khalouf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