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Vrancheva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+359878402099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iva_vrancheva@abv.bh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Tsvetanov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Mihaela Stoyanova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