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Nedeva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+359884609016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ina_nedeva@abv.bg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Kaloyan Panayotov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Radostin Panayotov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