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Gan4eva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+359899236414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inna_gan4eva_1989@abv.bg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Kristiqn Milenov Iliev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Plamena Milenova Ilieva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15.7.2015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