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Валерия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Ванкова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valeriq_89@abv.bg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+359885444932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31.3.1989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Виктория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5.10.2017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Петър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10.2.2020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