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Vladislav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Mitkov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25.12.2006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+359886577320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vladislav_marian@abv.bg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Aleksandar todorov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5.6.2009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Yoan Penchev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7.1.2009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Bilyana Boncheva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16.2.2009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Ivana Vachkova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7.1.2008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