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Chaushev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georgichaushev@yahoo.com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+359895929696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17.8.1989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Лора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30.7.2023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