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Dzmitri Neumiarzhytski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+48534289033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Daniil Neumiarzhytski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Artsemi Neumiarzhytski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Kirill Neumiarzhytski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