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Estefanía</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Jiménez Llamas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+351962843007</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26/09/1989</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15401392v</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ejimlla@gmail.com</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1495-019</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18/12/2025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Estefanía Jiménez Llamas</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X</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