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Tsvetelina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Georgieva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tsvetelina.georgieva@adventurefacilities.com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+359894470528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15.2.1998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Geri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7.4.2019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