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Marta</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Clavería Ávila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49329595T</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15/11/2006</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Barri Fanals d'Amunt 11 Platja d'Aro, Espanya 17250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+34649892481</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marta.claveria.avila@gmail.com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27/12/2025</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27/12/2025</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Marta Clavería Ávila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