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Comporek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gcomporek@icloud.com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+48607895923 ,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Comporek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Borys smętkowski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11.08.2010</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Słowiński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14.07.2010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Nikodem Morawski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10.05.2010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