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Биляна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Костова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bilimili026@gmail.com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+359877474069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14.7.1989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Мариян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8.6.2017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Светлозар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30.3.2021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