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Arnaudova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+359877997310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myrgyk@abv.bg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Marian kudrqvcev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Mariq lutenska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