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Radomska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radomskapatrycja83@gmail.com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+48694209514 ,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RADOMSKI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Dominik Radomski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06.10.2021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Ignacy Kamiński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19.12.2015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