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Stolinski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gstolinski@wp.pl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+48660429694 ,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stolinski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stolinski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14.11.2018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