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Kutorasińska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m.kutorasinska@onet.pl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+48505224102 ,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Kutorasińska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Kutorasiński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Franciszek Kosowski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14.10.2013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