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Khalil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Khalil@interia.pl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+48504249353 ,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Adrian Khalil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31.10.2011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Sebastian Khalil</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18.09.2016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