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Neshka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Ivanova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25.9.1985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+359877407450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neshkadanailovaivanova@gmail.com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 borisov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11.12.2013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Svetoslav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13.6.2011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Dea ivanova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29.10.2015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28.12.2025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