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Kelly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Papavasileiou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+306983293156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19/06/1995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AT6485774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Kelly.papav@yahoo.gr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1250-139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Kelly Papavasileiou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