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michalkow9309@gmail.com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+48669474657 ,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Kowalski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Kowalska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20.07.2018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Lilianna Kowalska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21.10.2021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