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Pepa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Caneva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1.3.1958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+3590889331176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harmonia_58@abv.bg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Dea Milen Caneva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14.5.2014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Preslav Milen Canev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13.8.2016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24.12.2025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