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Светлана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Бурова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svetlana1992@abv.bg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+359899168852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1.10.1992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Дария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29.6.2017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Радина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21.12.2018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